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4305B31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C8198D">
        <w:rPr>
          <w:bCs/>
          <w:noProof w:val="0"/>
          <w:sz w:val="24"/>
          <w:szCs w:val="24"/>
        </w:rPr>
        <w:t>12401</w:t>
      </w:r>
    </w:p>
    <w:p w14:paraId="11776FA6" w14:textId="3833846D" w:rsidR="00A209D6" w:rsidRPr="00465587" w:rsidRDefault="008B54E8" w:rsidP="00A209D6">
      <w:pPr>
        <w:pStyle w:val="Header"/>
        <w:tabs>
          <w:tab w:val="right" w:pos="9639"/>
        </w:tabs>
        <w:rPr>
          <w:rFonts w:eastAsia="SimSun"/>
          <w:bCs/>
          <w:sz w:val="24"/>
          <w:szCs w:val="24"/>
          <w:lang w:eastAsia="zh-CN"/>
        </w:rPr>
      </w:pPr>
      <w:r>
        <w:rPr>
          <w:rFonts w:eastAsia="SimSun"/>
          <w:bCs/>
          <w:sz w:val="24"/>
          <w:szCs w:val="24"/>
          <w:lang w:eastAsia="zh-CN"/>
        </w:rPr>
        <w:t>Toulouse, France</w:t>
      </w:r>
      <w:r w:rsidR="00A36F5F" w:rsidRPr="00A36F5F">
        <w:rPr>
          <w:rFonts w:eastAsia="SimSun"/>
          <w:bCs/>
          <w:sz w:val="24"/>
          <w:szCs w:val="24"/>
          <w:lang w:eastAsia="zh-CN"/>
        </w:rPr>
        <w:t xml:space="preserv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12110B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54756">
        <w:rPr>
          <w:rFonts w:cs="Arial"/>
          <w:b/>
          <w:bCs/>
          <w:sz w:val="24"/>
          <w:lang w:eastAsia="ja-JP"/>
        </w:rPr>
        <w:t>6</w:t>
      </w:r>
      <w:r>
        <w:rPr>
          <w:rFonts w:cs="Arial"/>
          <w:b/>
          <w:bCs/>
          <w:sz w:val="24"/>
          <w:lang w:eastAsia="ja-JP"/>
        </w:rPr>
        <w:t>.</w:t>
      </w:r>
      <w:r w:rsidR="00854756">
        <w:rPr>
          <w:rFonts w:cs="Arial"/>
          <w:b/>
          <w:bCs/>
          <w:sz w:val="24"/>
          <w:lang w:eastAsia="ja-JP"/>
        </w:rPr>
        <w:t>15</w:t>
      </w:r>
      <w:r>
        <w:rPr>
          <w:rFonts w:cs="Arial"/>
          <w:b/>
          <w:bCs/>
          <w:sz w:val="24"/>
          <w:lang w:eastAsia="ja-JP"/>
        </w:rPr>
        <w:t>.</w:t>
      </w:r>
      <w:r w:rsidR="00854756">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A937A0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1E8A" w:rsidRPr="005A1E8A">
        <w:rPr>
          <w:rFonts w:ascii="Arial" w:hAnsi="Arial" w:cs="Arial"/>
          <w:b/>
          <w:bCs/>
          <w:sz w:val="24"/>
        </w:rPr>
        <w:t>CBR measurement availability for full sensing</w:t>
      </w:r>
    </w:p>
    <w:p w14:paraId="25F387E8" w14:textId="2BAB638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486C4E" w:rsidRPr="00486C4E">
        <w:rPr>
          <w:rFonts w:ascii="Arial" w:hAnsi="Arial" w:cs="Arial"/>
          <w:b/>
          <w:bCs/>
          <w:sz w:val="24"/>
        </w:rPr>
        <w:t>NR_SL_enh</w:t>
      </w:r>
      <w:proofErr w:type="spellEnd"/>
      <w:r w:rsidR="00486C4E" w:rsidRPr="00486C4E">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5A1E8A">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7DCC575E" w:rsidR="009339CB" w:rsidRDefault="0095620C" w:rsidP="009339CB">
      <w:r>
        <w:t xml:space="preserve">During RAN2#119bis the LS reply from RAN1 in </w:t>
      </w:r>
      <w:r w:rsidR="003068D6">
        <w:rPr>
          <w:lang w:val="en-US"/>
        </w:rPr>
        <w:t>R1-2208090</w:t>
      </w:r>
      <w:r w:rsidR="007B6ABD">
        <w:rPr>
          <w:lang w:val="en-US"/>
        </w:rPr>
        <w:t xml:space="preserve"> was discussed based on OPPOs paper R2-2210779</w:t>
      </w:r>
      <w:r w:rsidR="009339CB">
        <w:t>.</w:t>
      </w:r>
      <w:r w:rsidR="00DB16AF">
        <w:t xml:space="preserve"> During online discussion, RAN2 </w:t>
      </w:r>
      <w:r w:rsidR="007751B2">
        <w:t xml:space="preserve">split the </w:t>
      </w:r>
      <w:r w:rsidR="001934F9">
        <w:t xml:space="preserve">issue into 4 scenarios, whereof consensus on the validity was </w:t>
      </w:r>
      <w:r w:rsidR="00DB16AF">
        <w:t xml:space="preserve">reached </w:t>
      </w:r>
      <w:r w:rsidR="001934F9">
        <w:t>on three of them</w:t>
      </w:r>
      <w:r w:rsidR="00A26215">
        <w:t>, whereof the fourth (case 3) were to be discussed internally with RAN1 colleagues to allow RAN2 to decide in RAN2#120</w:t>
      </w:r>
      <w:r w:rsidR="001934F9">
        <w:t>:</w:t>
      </w:r>
    </w:p>
    <w:tbl>
      <w:tblPr>
        <w:tblStyle w:val="TableGrid"/>
        <w:tblW w:w="0" w:type="auto"/>
        <w:tblLook w:val="04A0" w:firstRow="1" w:lastRow="0" w:firstColumn="1" w:lastColumn="0" w:noHBand="0" w:noVBand="1"/>
      </w:tblPr>
      <w:tblGrid>
        <w:gridCol w:w="9631"/>
      </w:tblGrid>
      <w:tr w:rsidR="00673715" w14:paraId="5C426BAD" w14:textId="77777777" w:rsidTr="00673715">
        <w:tc>
          <w:tcPr>
            <w:tcW w:w="9631" w:type="dxa"/>
          </w:tcPr>
          <w:p w14:paraId="068AF695" w14:textId="77777777" w:rsidR="007A4D7D" w:rsidRDefault="007A4D7D" w:rsidP="007A4D7D">
            <w:pPr>
              <w:pStyle w:val="Doc-text2"/>
              <w:ind w:left="1253" w:firstLine="0"/>
              <w:rPr>
                <w:lang w:val="en-US"/>
              </w:rPr>
            </w:pPr>
            <w:r>
              <w:rPr>
                <w:lang w:val="en-US"/>
              </w:rPr>
              <w:t>[Session chair]: Check companies’ understanding (assuming R17 default CBR is configured)</w:t>
            </w:r>
          </w:p>
          <w:p w14:paraId="1C2267C8" w14:textId="77777777" w:rsidR="007A4D7D" w:rsidRDefault="007A4D7D" w:rsidP="007A4D7D">
            <w:pPr>
              <w:pStyle w:val="Doc-text2"/>
              <w:numPr>
                <w:ilvl w:val="0"/>
                <w:numId w:val="8"/>
              </w:numPr>
              <w:rPr>
                <w:lang w:val="en-US"/>
              </w:rPr>
            </w:pPr>
            <w:r>
              <w:rPr>
                <w:lang w:val="en-US"/>
              </w:rPr>
              <w:t>Case 1: partial sensing, R17 normal pool, R17 default CBR – partial</w:t>
            </w:r>
          </w:p>
          <w:p w14:paraId="6EF4193A" w14:textId="77777777" w:rsidR="007A4D7D" w:rsidRDefault="007A4D7D" w:rsidP="007A4D7D">
            <w:pPr>
              <w:pStyle w:val="Doc-text2"/>
              <w:numPr>
                <w:ilvl w:val="0"/>
                <w:numId w:val="8"/>
              </w:numPr>
              <w:rPr>
                <w:lang w:val="en-US"/>
              </w:rPr>
            </w:pPr>
            <w:r>
              <w:rPr>
                <w:lang w:val="en-US"/>
              </w:rPr>
              <w:t>Case 2a: random selection, R17 normal pool, R17 default CBR – random</w:t>
            </w:r>
          </w:p>
          <w:p w14:paraId="2578C167" w14:textId="77777777" w:rsidR="007A4D7D" w:rsidRDefault="007A4D7D" w:rsidP="007A4D7D">
            <w:pPr>
              <w:pStyle w:val="Doc-text2"/>
              <w:numPr>
                <w:ilvl w:val="0"/>
                <w:numId w:val="8"/>
              </w:numPr>
              <w:rPr>
                <w:lang w:val="en-US"/>
              </w:rPr>
            </w:pPr>
            <w:r>
              <w:rPr>
                <w:lang w:val="en-US"/>
              </w:rPr>
              <w:t>Case 2b: random selection, R16/17 exceptional pool, R16 default CBR</w:t>
            </w:r>
          </w:p>
          <w:p w14:paraId="24A065A9" w14:textId="77777777" w:rsidR="007A4D7D" w:rsidRPr="00771C7C" w:rsidRDefault="007A4D7D" w:rsidP="007A4D7D">
            <w:pPr>
              <w:pStyle w:val="Doc-text2"/>
              <w:numPr>
                <w:ilvl w:val="0"/>
                <w:numId w:val="8"/>
              </w:numPr>
              <w:rPr>
                <w:lang w:val="en-US"/>
              </w:rPr>
            </w:pPr>
            <w:r>
              <w:rPr>
                <w:lang w:val="en-US"/>
              </w:rPr>
              <w:t>Case 3: full sensing, R16/17 normal pool, R16 default CBR or invalid case?</w:t>
            </w:r>
          </w:p>
          <w:p w14:paraId="3868C4AF" w14:textId="77777777" w:rsidR="007A4D7D" w:rsidRDefault="007A4D7D" w:rsidP="007A4D7D">
            <w:pPr>
              <w:pStyle w:val="Doc-text2"/>
            </w:pPr>
          </w:p>
          <w:p w14:paraId="7C7CD69E" w14:textId="6DF61383" w:rsidR="00673715" w:rsidRDefault="007A4D7D" w:rsidP="009339CB">
            <w:pPr>
              <w:pStyle w:val="Doc-text2"/>
              <w:numPr>
                <w:ilvl w:val="0"/>
                <w:numId w:val="9"/>
              </w:numPr>
            </w:pPr>
            <w:r>
              <w:t xml:space="preserve">Case 1, 2a, 2b are confirmed. </w:t>
            </w:r>
            <w:r w:rsidRPr="007A4D7D">
              <w:rPr>
                <w:highlight w:val="yellow"/>
              </w:rPr>
              <w:t>Case 3 will be revisited next meeting</w:t>
            </w:r>
            <w:r>
              <w:t xml:space="preserve">. </w:t>
            </w:r>
          </w:p>
        </w:tc>
      </w:tr>
    </w:tbl>
    <w:p w14:paraId="727AD725" w14:textId="77777777" w:rsidR="001934F9" w:rsidRDefault="001934F9" w:rsidP="009339CB"/>
    <w:p w14:paraId="1498212A" w14:textId="4A5BA83B" w:rsidR="007A4D7D" w:rsidRDefault="007A4D7D" w:rsidP="009339CB">
      <w:r>
        <w:t xml:space="preserve">This </w:t>
      </w:r>
      <w:proofErr w:type="spellStart"/>
      <w:r>
        <w:t>Tdoc</w:t>
      </w:r>
      <w:proofErr w:type="spellEnd"/>
      <w:r>
        <w:t xml:space="preserve"> discuss’ case 3.</w:t>
      </w:r>
    </w:p>
    <w:p w14:paraId="5982B445" w14:textId="3A3A9AF0" w:rsidR="007A4D7D" w:rsidRDefault="007A4D7D" w:rsidP="00C623D6">
      <w:pPr>
        <w:pStyle w:val="Heading1"/>
        <w:numPr>
          <w:ilvl w:val="0"/>
          <w:numId w:val="11"/>
        </w:numPr>
      </w:pPr>
      <w:r>
        <w:t>Discussion</w:t>
      </w:r>
    </w:p>
    <w:p w14:paraId="5D05431E" w14:textId="77777777" w:rsidR="007C385D" w:rsidRDefault="00674E88" w:rsidP="007C385D">
      <w:r>
        <w:t xml:space="preserve">The main </w:t>
      </w:r>
      <w:r w:rsidR="00902A21">
        <w:t xml:space="preserve">question for case 3, is </w:t>
      </w:r>
      <w:r w:rsidR="00970B56">
        <w:t>whether</w:t>
      </w:r>
      <w:r w:rsidR="00902A21">
        <w:t xml:space="preserve"> the CBR is available when the UE performs full sensing</w:t>
      </w:r>
      <w:r w:rsidR="0026656C">
        <w:t xml:space="preserve">. Generally, the CBR measurement window is shorter than the </w:t>
      </w:r>
      <w:r w:rsidR="00362379">
        <w:t>sensing window, hence</w:t>
      </w:r>
      <w:r w:rsidR="00CD758B">
        <w:t xml:space="preserve"> the UE at least </w:t>
      </w:r>
      <w:r w:rsidR="00A71AF1">
        <w:t>could</w:t>
      </w:r>
      <w:r w:rsidR="00CD758B">
        <w:t xml:space="preserve"> perform the CBR calculation</w:t>
      </w:r>
      <w:r w:rsidR="001E503C">
        <w:t>, even without power</w:t>
      </w:r>
      <w:r w:rsidR="00AF3FCC">
        <w:t xml:space="preserve"> consumption impact of any sort. </w:t>
      </w:r>
      <w:r w:rsidR="00A71AF1">
        <w:t>Therefore, it would be a reasonable assumption</w:t>
      </w:r>
      <w:r w:rsidR="00FF2F63">
        <w:t xml:space="preserve"> to argue that the </w:t>
      </w:r>
      <w:r w:rsidR="00650823">
        <w:t xml:space="preserve">case would be that </w:t>
      </w:r>
      <w:r w:rsidR="00BE2CD6">
        <w:t xml:space="preserve">a UE would always </w:t>
      </w:r>
      <w:r w:rsidR="00301A82">
        <w:t>have the CBR measurements available, and thus there is no need for the default CBR value.</w:t>
      </w:r>
      <w:r w:rsidR="0099483D">
        <w:t xml:space="preserve"> However, </w:t>
      </w:r>
      <w:r w:rsidR="00C623D6">
        <w:t>as</w:t>
      </w:r>
      <w:r w:rsidR="000D1B15">
        <w:t xml:space="preserve"> CBR processing times are longer than sensing processing times, </w:t>
      </w:r>
      <w:r w:rsidR="00C623D6">
        <w:t xml:space="preserve">it may be that </w:t>
      </w:r>
      <w:r w:rsidR="000D1B15">
        <w:t>shortly after initiating full sensing it can happen that a UE is ready to select resources based on full sensing results but doesn't have a valid CBR measurement yet.</w:t>
      </w:r>
      <w:r w:rsidR="007C385D">
        <w:t xml:space="preserve"> Furthermore,</w:t>
      </w:r>
      <w:r w:rsidR="007C385D" w:rsidRPr="007C385D">
        <w:t xml:space="preserve"> </w:t>
      </w:r>
      <w:r w:rsidR="007C385D">
        <w:t>if a UE has performed SL TX in all slots of the CBR measurement window then it won't have a CBR measurement result because of the half-duplex constraint. The sensing window can be longer than the CBR measurement window, so the UE can still have sensing results. Thus, we see that there are cases where the CBR measurements may not be available, even in full sensing scenario, and in such cases the R16 default CBR value should be used.</w:t>
      </w:r>
    </w:p>
    <w:p w14:paraId="2E9FA239" w14:textId="04A718CF" w:rsidR="00A273C8" w:rsidRPr="00B26FF9" w:rsidRDefault="007C385D" w:rsidP="007C385D">
      <w:pPr>
        <w:rPr>
          <w:b/>
          <w:bCs/>
        </w:rPr>
      </w:pPr>
      <w:r w:rsidRPr="00B26FF9">
        <w:rPr>
          <w:b/>
          <w:bCs/>
        </w:rPr>
        <w:t xml:space="preserve">Observation 1: Even if the UE performs full sensing, the CBR may not be available </w:t>
      </w:r>
      <w:r w:rsidR="00B26FF9" w:rsidRPr="00B26FF9">
        <w:rPr>
          <w:b/>
          <w:bCs/>
        </w:rPr>
        <w:t xml:space="preserve">due to UE processing delay, or lack of valid </w:t>
      </w:r>
      <w:r w:rsidR="00B26FF9">
        <w:rPr>
          <w:b/>
          <w:bCs/>
        </w:rPr>
        <w:t>observations</w:t>
      </w:r>
      <w:r w:rsidR="00B26FF9" w:rsidRPr="00B26FF9">
        <w:rPr>
          <w:b/>
          <w:bCs/>
        </w:rPr>
        <w:t>.</w:t>
      </w:r>
      <w:r w:rsidR="000D1B15" w:rsidRPr="00B26FF9">
        <w:rPr>
          <w:b/>
          <w:bCs/>
        </w:rPr>
        <w:t xml:space="preserve"> </w:t>
      </w:r>
    </w:p>
    <w:p w14:paraId="1681455C" w14:textId="633D53FC" w:rsidR="0099483D" w:rsidRPr="00B26FF9" w:rsidRDefault="00B26FF9" w:rsidP="007A4D7D">
      <w:pPr>
        <w:rPr>
          <w:b/>
          <w:bCs/>
        </w:rPr>
      </w:pPr>
      <w:r w:rsidRPr="00B26FF9">
        <w:rPr>
          <w:b/>
          <w:bCs/>
        </w:rPr>
        <w:t>Proposal 1: Agree that Case 3 is valid, and that Rel-16 default CBR should be applied in full sensing case</w:t>
      </w:r>
      <w:r>
        <w:rPr>
          <w:b/>
          <w:bCs/>
        </w:rPr>
        <w:t>.</w:t>
      </w:r>
    </w:p>
    <w:p w14:paraId="1BC82ECA" w14:textId="55A87713" w:rsidR="009339CB" w:rsidRPr="00902A21" w:rsidRDefault="009339CB" w:rsidP="009339CB">
      <w:pPr>
        <w:rPr>
          <w:lang w:val="en-US"/>
        </w:rPr>
      </w:pPr>
    </w:p>
    <w:p w14:paraId="69B7B8E6" w14:textId="69E07FC9" w:rsidR="009339CB" w:rsidRPr="006E13D1" w:rsidRDefault="005A13AB" w:rsidP="009339CB">
      <w:pPr>
        <w:pStyle w:val="Heading1"/>
      </w:pPr>
      <w:r>
        <w:t>3</w:t>
      </w:r>
      <w:r w:rsidR="009339CB" w:rsidRPr="006E13D1">
        <w:tab/>
      </w:r>
      <w:r w:rsidR="009339CB">
        <w:t>Conclusion</w:t>
      </w:r>
    </w:p>
    <w:p w14:paraId="6E24B0F4" w14:textId="02DFD022" w:rsidR="009339CB" w:rsidRDefault="009339CB" w:rsidP="009339CB">
      <w:proofErr w:type="gramStart"/>
      <w:r>
        <w:t>This documents</w:t>
      </w:r>
      <w:proofErr w:type="gramEnd"/>
      <w:r>
        <w:t xml:space="preserve"> has made the following observations</w:t>
      </w:r>
      <w:r w:rsidR="00B26FF9">
        <w:t xml:space="preserve"> and proposals</w:t>
      </w:r>
      <w:r>
        <w:t>:</w:t>
      </w:r>
    </w:p>
    <w:p w14:paraId="77FB3DE6" w14:textId="77777777" w:rsidR="00B26FF9" w:rsidRPr="00B26FF9" w:rsidRDefault="00B26FF9" w:rsidP="00B26FF9">
      <w:pPr>
        <w:rPr>
          <w:b/>
          <w:bCs/>
        </w:rPr>
      </w:pPr>
      <w:r w:rsidRPr="00B26FF9">
        <w:rPr>
          <w:b/>
          <w:bCs/>
        </w:rPr>
        <w:lastRenderedPageBreak/>
        <w:t xml:space="preserve">Observation 1: Even if the UE performs full sensing, the CBR may not be available due to UE processing delay, or lack of valid </w:t>
      </w:r>
      <w:r>
        <w:rPr>
          <w:b/>
          <w:bCs/>
        </w:rPr>
        <w:t>observations</w:t>
      </w:r>
      <w:r w:rsidRPr="00B26FF9">
        <w:rPr>
          <w:b/>
          <w:bCs/>
        </w:rPr>
        <w:t xml:space="preserve">. </w:t>
      </w:r>
    </w:p>
    <w:p w14:paraId="7BE0BE8E" w14:textId="7C82AB8B" w:rsidR="00B26FF9" w:rsidRPr="006E13D1" w:rsidRDefault="00B26FF9" w:rsidP="00B26FF9">
      <w:r w:rsidRPr="00B26FF9">
        <w:rPr>
          <w:b/>
          <w:bCs/>
        </w:rPr>
        <w:t>Proposal 1: Agree that Case 3 is valid, and that Rel-16 default CBR should be applied in full sensing case</w:t>
      </w:r>
      <w:r>
        <w:rPr>
          <w:b/>
          <w:bCs/>
        </w:rPr>
        <w:t>.</w:t>
      </w:r>
    </w:p>
    <w:p w14:paraId="2FC48D8E" w14:textId="6538CDFB" w:rsidR="009339CB" w:rsidRPr="006E13D1" w:rsidRDefault="009339CB" w:rsidP="009339CB"/>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2E9252" w14:textId="77777777" w:rsidR="00003F31" w:rsidRDefault="00003F31">
      <w:r>
        <w:separator/>
      </w:r>
    </w:p>
  </w:endnote>
  <w:endnote w:type="continuationSeparator" w:id="0">
    <w:p w14:paraId="4EF6CEAB" w14:textId="77777777" w:rsidR="00003F31" w:rsidRDefault="00003F31">
      <w:r>
        <w:continuationSeparator/>
      </w:r>
    </w:p>
  </w:endnote>
  <w:endnote w:type="continuationNotice" w:id="1">
    <w:p w14:paraId="165B5DE7" w14:textId="77777777" w:rsidR="00003F31" w:rsidRDefault="00003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F6C44" w14:textId="77777777" w:rsidR="00003F31" w:rsidRDefault="00003F31">
      <w:r>
        <w:separator/>
      </w:r>
    </w:p>
  </w:footnote>
  <w:footnote w:type="continuationSeparator" w:id="0">
    <w:p w14:paraId="4E177691" w14:textId="77777777" w:rsidR="00003F31" w:rsidRDefault="00003F31">
      <w:r>
        <w:continuationSeparator/>
      </w:r>
    </w:p>
  </w:footnote>
  <w:footnote w:type="continuationNotice" w:id="1">
    <w:p w14:paraId="486DDE61" w14:textId="77777777" w:rsidR="00003F31" w:rsidRDefault="00003F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3D98"/>
    <w:multiLevelType w:val="hybridMultilevel"/>
    <w:tmpl w:val="D3363820"/>
    <w:lvl w:ilvl="0" w:tplc="2784471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22BE0687"/>
    <w:multiLevelType w:val="multilevel"/>
    <w:tmpl w:val="196C8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65F0609"/>
    <w:multiLevelType w:val="hybridMultilevel"/>
    <w:tmpl w:val="938A9650"/>
    <w:lvl w:ilvl="0" w:tplc="9CBA3668">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75551CFA"/>
    <w:multiLevelType w:val="hybridMultilevel"/>
    <w:tmpl w:val="86AE6830"/>
    <w:lvl w:ilvl="0" w:tplc="BE124EAC">
      <w:start w:val="2"/>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31"/>
    <w:rsid w:val="00006C10"/>
    <w:rsid w:val="00016557"/>
    <w:rsid w:val="00023C40"/>
    <w:rsid w:val="00031500"/>
    <w:rsid w:val="00033397"/>
    <w:rsid w:val="00040095"/>
    <w:rsid w:val="00065268"/>
    <w:rsid w:val="00073C9C"/>
    <w:rsid w:val="00076412"/>
    <w:rsid w:val="00080512"/>
    <w:rsid w:val="00090468"/>
    <w:rsid w:val="00094568"/>
    <w:rsid w:val="000B7BCF"/>
    <w:rsid w:val="000C522B"/>
    <w:rsid w:val="000D1B15"/>
    <w:rsid w:val="000D58AB"/>
    <w:rsid w:val="00112F1A"/>
    <w:rsid w:val="00145075"/>
    <w:rsid w:val="001741A0"/>
    <w:rsid w:val="00175FA0"/>
    <w:rsid w:val="001934F9"/>
    <w:rsid w:val="00194CD0"/>
    <w:rsid w:val="001B49C9"/>
    <w:rsid w:val="001C23F4"/>
    <w:rsid w:val="001C4F79"/>
    <w:rsid w:val="001E503C"/>
    <w:rsid w:val="001F168B"/>
    <w:rsid w:val="001F7831"/>
    <w:rsid w:val="00204045"/>
    <w:rsid w:val="0020712B"/>
    <w:rsid w:val="0022606D"/>
    <w:rsid w:val="00231728"/>
    <w:rsid w:val="00244A05"/>
    <w:rsid w:val="00250404"/>
    <w:rsid w:val="00256B74"/>
    <w:rsid w:val="002610D8"/>
    <w:rsid w:val="0026656C"/>
    <w:rsid w:val="002747EC"/>
    <w:rsid w:val="002855BF"/>
    <w:rsid w:val="002B2988"/>
    <w:rsid w:val="002F0D22"/>
    <w:rsid w:val="00301A82"/>
    <w:rsid w:val="003068D6"/>
    <w:rsid w:val="00311B17"/>
    <w:rsid w:val="003172DC"/>
    <w:rsid w:val="00325AE3"/>
    <w:rsid w:val="00326069"/>
    <w:rsid w:val="0035462D"/>
    <w:rsid w:val="00362379"/>
    <w:rsid w:val="0036459E"/>
    <w:rsid w:val="00364B41"/>
    <w:rsid w:val="00383096"/>
    <w:rsid w:val="0039346C"/>
    <w:rsid w:val="003A41EF"/>
    <w:rsid w:val="003B40AD"/>
    <w:rsid w:val="003C4E37"/>
    <w:rsid w:val="003E16BE"/>
    <w:rsid w:val="003F4E28"/>
    <w:rsid w:val="004006E8"/>
    <w:rsid w:val="00401855"/>
    <w:rsid w:val="00446C3A"/>
    <w:rsid w:val="00465587"/>
    <w:rsid w:val="00477455"/>
    <w:rsid w:val="00486C4E"/>
    <w:rsid w:val="004A1F7B"/>
    <w:rsid w:val="004B05FC"/>
    <w:rsid w:val="004C44D2"/>
    <w:rsid w:val="004D3578"/>
    <w:rsid w:val="004D380D"/>
    <w:rsid w:val="004E213A"/>
    <w:rsid w:val="004F4540"/>
    <w:rsid w:val="004F73A7"/>
    <w:rsid w:val="00503171"/>
    <w:rsid w:val="00506C28"/>
    <w:rsid w:val="00534DA0"/>
    <w:rsid w:val="00543E6C"/>
    <w:rsid w:val="00565087"/>
    <w:rsid w:val="0056573F"/>
    <w:rsid w:val="00571279"/>
    <w:rsid w:val="005A13AB"/>
    <w:rsid w:val="005A1E8A"/>
    <w:rsid w:val="005A49C6"/>
    <w:rsid w:val="005C766E"/>
    <w:rsid w:val="005C7CD5"/>
    <w:rsid w:val="00611566"/>
    <w:rsid w:val="00646D99"/>
    <w:rsid w:val="00650823"/>
    <w:rsid w:val="00656910"/>
    <w:rsid w:val="006574C0"/>
    <w:rsid w:val="006707C8"/>
    <w:rsid w:val="00673715"/>
    <w:rsid w:val="00674E88"/>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751B2"/>
    <w:rsid w:val="00781F0F"/>
    <w:rsid w:val="0078727C"/>
    <w:rsid w:val="0079049D"/>
    <w:rsid w:val="00793DC5"/>
    <w:rsid w:val="00796823"/>
    <w:rsid w:val="007A2E55"/>
    <w:rsid w:val="007A4D7D"/>
    <w:rsid w:val="007B18D8"/>
    <w:rsid w:val="007B6ABD"/>
    <w:rsid w:val="007C095F"/>
    <w:rsid w:val="007C2DD0"/>
    <w:rsid w:val="007C385D"/>
    <w:rsid w:val="007F2E08"/>
    <w:rsid w:val="008024FA"/>
    <w:rsid w:val="008028A4"/>
    <w:rsid w:val="00813245"/>
    <w:rsid w:val="00840DE0"/>
    <w:rsid w:val="00847CD0"/>
    <w:rsid w:val="00854756"/>
    <w:rsid w:val="008607A8"/>
    <w:rsid w:val="0086354A"/>
    <w:rsid w:val="008768CA"/>
    <w:rsid w:val="00877EF9"/>
    <w:rsid w:val="00880559"/>
    <w:rsid w:val="008B5306"/>
    <w:rsid w:val="008B54E8"/>
    <w:rsid w:val="008C2E2A"/>
    <w:rsid w:val="008C3057"/>
    <w:rsid w:val="008D2E4D"/>
    <w:rsid w:val="008F396F"/>
    <w:rsid w:val="008F3DCD"/>
    <w:rsid w:val="0090271F"/>
    <w:rsid w:val="00902A21"/>
    <w:rsid w:val="00902DB9"/>
    <w:rsid w:val="0090466A"/>
    <w:rsid w:val="00923655"/>
    <w:rsid w:val="009339CB"/>
    <w:rsid w:val="00936071"/>
    <w:rsid w:val="009376CD"/>
    <w:rsid w:val="00940212"/>
    <w:rsid w:val="00942EC2"/>
    <w:rsid w:val="0095620C"/>
    <w:rsid w:val="00961B32"/>
    <w:rsid w:val="00962509"/>
    <w:rsid w:val="00970B56"/>
    <w:rsid w:val="00970DB3"/>
    <w:rsid w:val="00974BB0"/>
    <w:rsid w:val="00975BCD"/>
    <w:rsid w:val="009928A9"/>
    <w:rsid w:val="0099483D"/>
    <w:rsid w:val="009A0AF3"/>
    <w:rsid w:val="009B07CD"/>
    <w:rsid w:val="009C19E9"/>
    <w:rsid w:val="009D74A6"/>
    <w:rsid w:val="009E0E87"/>
    <w:rsid w:val="00A10F02"/>
    <w:rsid w:val="00A17176"/>
    <w:rsid w:val="00A204CA"/>
    <w:rsid w:val="00A209D6"/>
    <w:rsid w:val="00A22738"/>
    <w:rsid w:val="00A26215"/>
    <w:rsid w:val="00A273C8"/>
    <w:rsid w:val="00A36F5F"/>
    <w:rsid w:val="00A430EC"/>
    <w:rsid w:val="00A53724"/>
    <w:rsid w:val="00A54B2B"/>
    <w:rsid w:val="00A703B6"/>
    <w:rsid w:val="00A71AF1"/>
    <w:rsid w:val="00A82346"/>
    <w:rsid w:val="00A9671C"/>
    <w:rsid w:val="00AA1553"/>
    <w:rsid w:val="00AF3FCC"/>
    <w:rsid w:val="00B05380"/>
    <w:rsid w:val="00B05962"/>
    <w:rsid w:val="00B15449"/>
    <w:rsid w:val="00B16C2F"/>
    <w:rsid w:val="00B26FF9"/>
    <w:rsid w:val="00B27303"/>
    <w:rsid w:val="00B47FD1"/>
    <w:rsid w:val="00B516BB"/>
    <w:rsid w:val="00B7538C"/>
    <w:rsid w:val="00B84DB2"/>
    <w:rsid w:val="00BC3555"/>
    <w:rsid w:val="00BE2CD6"/>
    <w:rsid w:val="00C12B51"/>
    <w:rsid w:val="00C24650"/>
    <w:rsid w:val="00C25465"/>
    <w:rsid w:val="00C33079"/>
    <w:rsid w:val="00C55A12"/>
    <w:rsid w:val="00C623D6"/>
    <w:rsid w:val="00C6553E"/>
    <w:rsid w:val="00C752EC"/>
    <w:rsid w:val="00C8198D"/>
    <w:rsid w:val="00C83A13"/>
    <w:rsid w:val="00C86F10"/>
    <w:rsid w:val="00C9068C"/>
    <w:rsid w:val="00C92967"/>
    <w:rsid w:val="00CA3D0C"/>
    <w:rsid w:val="00CA654B"/>
    <w:rsid w:val="00CB72B8"/>
    <w:rsid w:val="00CC582A"/>
    <w:rsid w:val="00CD0BA8"/>
    <w:rsid w:val="00CD4C7B"/>
    <w:rsid w:val="00CD58FE"/>
    <w:rsid w:val="00CD758B"/>
    <w:rsid w:val="00D33BE3"/>
    <w:rsid w:val="00D35DC9"/>
    <w:rsid w:val="00D3792D"/>
    <w:rsid w:val="00D55E47"/>
    <w:rsid w:val="00D62E19"/>
    <w:rsid w:val="00D67CD1"/>
    <w:rsid w:val="00D738D6"/>
    <w:rsid w:val="00D80795"/>
    <w:rsid w:val="00D854BE"/>
    <w:rsid w:val="00D87E00"/>
    <w:rsid w:val="00D9134D"/>
    <w:rsid w:val="00D96D11"/>
    <w:rsid w:val="00DA7A03"/>
    <w:rsid w:val="00DB0DB8"/>
    <w:rsid w:val="00DB16AF"/>
    <w:rsid w:val="00DB1818"/>
    <w:rsid w:val="00DC309B"/>
    <w:rsid w:val="00DC4DA2"/>
    <w:rsid w:val="00DC5261"/>
    <w:rsid w:val="00DE25D2"/>
    <w:rsid w:val="00DF7C20"/>
    <w:rsid w:val="00E46C08"/>
    <w:rsid w:val="00E471CF"/>
    <w:rsid w:val="00E62835"/>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3D93"/>
    <w:rsid w:val="00F76F8F"/>
    <w:rsid w:val="00F87257"/>
    <w:rsid w:val="00F941DF"/>
    <w:rsid w:val="00FA1266"/>
    <w:rsid w:val="00FB36FA"/>
    <w:rsid w:val="00FC1192"/>
    <w:rsid w:val="00FE106D"/>
    <w:rsid w:val="00FE251B"/>
    <w:rsid w:val="00FF2F6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673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A4D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A4D7D"/>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73231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5AIRPNAIUNRU-859666464-13012</_dlc_DocId>
    <_dlc_DocIdUrl xmlns="71c5aaf6-e6ce-465b-b873-5148d2a4c105">
      <Url>https://nokia.sharepoint.com/sites/c5g/e2earch/_layouts/15/DocIdRedir.aspx?ID=5AIRPNAIUNRU-859666464-13012</Url>
      <Description>5AIRPNAIUNRU-859666464-13012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2</Pages>
  <Words>484</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2869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Jakob</cp:lastModifiedBy>
  <cp:revision>140</cp:revision>
  <dcterms:created xsi:type="dcterms:W3CDTF">2016-08-12T13:53:00Z</dcterms:created>
  <dcterms:modified xsi:type="dcterms:W3CDTF">2022-11-03T20:49:00Z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d522e6b7-58ac-494f-a7e6-a736c86bc4f1</vt:lpwstr>
  </property>
</Properties>
</file>